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bidi w:val="0"/>
        <w:spacing w:before="200" w:after="120"/>
        <w:jc w:val="left"/>
        <w:rPr/>
      </w:pPr>
      <w:r>
        <w:rPr/>
        <w:t>Оферта для владельцев ПК сервиса Foghub.ru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>
          <w:rStyle w:val="Style12"/>
        </w:rPr>
        <w:t>Дата вступления в силу:</w:t>
      </w:r>
      <w:r>
        <w:rPr/>
        <w:t xml:space="preserve"> 24.05.2026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>
          <w:rStyle w:val="Style12"/>
        </w:rPr>
        <w:t>Владелец сервиса:</w:t>
      </w:r>
      <w:r>
        <w:rPr/>
        <w:t xml:space="preserve"> Шумилов Илья Игоревич, ИНН 183309354519, зарегистрированный в качестве самозанятого.</w:t>
      </w:r>
    </w:p>
    <w:p>
      <w:pPr>
        <w:pStyle w:val="3"/>
        <w:bidi w:val="0"/>
        <w:jc w:val="left"/>
        <w:rPr/>
      </w:pPr>
      <w:r>
        <w:rPr/>
        <w:t>1. Общие положения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1.1. Настоящая Оферта является публичным предложением в соответствии со ст. 435 ГК РФ и регулирует условия предоставления услуг по сдаче в аренду ПК через сервис Foghub.ru (далее — Сервис).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1.2. Акцептом Оферты является регистрация в Сервице и начало использования его функционала.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 xml:space="preserve">1.3. </w:t>
      </w:r>
      <w:r>
        <w:rPr>
          <w:rStyle w:val="Style12"/>
        </w:rPr>
        <w:t>Термины: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yle12"/>
        </w:rPr>
        <w:t>Владелец ПК</w:t>
      </w:r>
      <w:r>
        <w:rPr/>
        <w:t xml:space="preserve"> — физическое лицо, предоставляющее свой ПК в аренду через Сервис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yle12"/>
        </w:rPr>
        <w:t>Арендатор</w:t>
      </w:r>
      <w:r>
        <w:rPr/>
        <w:t xml:space="preserve"> — пользователь, получающий доступ к ПК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yle12"/>
        </w:rPr>
        <w:t>Сервис</w:t>
      </w:r>
      <w:r>
        <w:rPr/>
        <w:t xml:space="preserve"> — платформа Foghub.ru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yle12"/>
        </w:rPr>
        <w:t>ПК</w:t>
      </w:r>
      <w:r>
        <w:rPr/>
        <w:t xml:space="preserve"> — персональный компьютер, предоставляемый в аренду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yle12"/>
        </w:rPr>
        <w:t>Арендная плата</w:t>
      </w:r>
      <w:r>
        <w:rPr/>
        <w:t xml:space="preserve"> — денежное вознаграждение за использование ПК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yle12"/>
        </w:rPr>
        <w:t>Тариф мерчанта</w:t>
      </w:r>
      <w:r>
        <w:rPr/>
        <w:t xml:space="preserve"> — выбранный владельцем ПК план обслуживания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yle12"/>
        </w:rPr>
        <w:t>СБП</w:t>
      </w:r>
      <w:r>
        <w:rPr/>
        <w:t xml:space="preserve"> — Система быстрых платежей Банка России, сервис для мгновенных переводов денег по номеру телефона</w:t>
      </w:r>
    </w:p>
    <w:p>
      <w:pPr>
        <w:pStyle w:val="3"/>
        <w:bidi w:val="0"/>
        <w:jc w:val="left"/>
        <w:rPr/>
      </w:pPr>
      <w:r>
        <w:rPr/>
        <w:t>2. Предмет Оферты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2.1. Владелец ПК предоставляет, а Сервис организует возможность предоставления в аренду ПК заинтересованным пользователям.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2.2. Сервис обеспечивает: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Техническую инфраструктуру для удалённого доступа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Поиск арендаторов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Обработку платежей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Мониторинг работоспособности ПК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Техническую поддержку</w:t>
      </w:r>
    </w:p>
    <w:p>
      <w:pPr>
        <w:pStyle w:val="3"/>
        <w:bidi w:val="0"/>
        <w:jc w:val="left"/>
        <w:rPr/>
      </w:pPr>
      <w:r>
        <w:rPr/>
        <w:t>3. Требования к предоставляемому оборудованию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3.1. ПК должен соответствовать минимальным требованиям: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Стабильное интернет-соединение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Необходимые технические характеристики (уточняются при регистрации)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Актуальное ПО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Защита от несанкционированного доступа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Соответствие заявленным характеристикам</w:t>
      </w:r>
    </w:p>
    <w:p>
      <w:pPr>
        <w:pStyle w:val="3"/>
        <w:bidi w:val="0"/>
        <w:jc w:val="left"/>
        <w:rPr/>
      </w:pPr>
      <w:r>
        <w:rPr/>
        <w:t>4. Права и обязанности сторон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4.1. Обязанности Владельца ПК: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Обеспечивать работоспособность ПК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Самостоятельно определять конфигурацию оборудования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Устанавливать собственные цены на услуги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Формировать список доступных игр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Своевременно устранять технические неполадки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Информировать Сервис о планируемых перерывах в работе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Соблюдать правила использования Сервиса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Поддерживать заявленные технические характеристики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Самостоятельно осуществлять налоговые выплаты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Обеспечивать наличие лицензий на ПО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Гарантировать соблюдение авторских прав</w:t>
      </w:r>
    </w:p>
    <w:p>
      <w:pPr>
        <w:pStyle w:val="Style15"/>
        <w:bidi w:val="0"/>
        <w:jc w:val="left"/>
        <w:rPr/>
      </w:pPr>
      <w:r>
        <w:rPr/>
        <w:t>4.2. Обязанности Сервиса: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Обеспечивать бесперебойную работу платформы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Организовывать процесс аренды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Производить расчёты с Владельцем ПК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Предоставлять отчётность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Обеспечивать безопасность данных</w:t>
      </w:r>
    </w:p>
    <w:p>
      <w:pPr>
        <w:pStyle w:val="3"/>
        <w:bidi w:val="0"/>
        <w:jc w:val="left"/>
        <w:rPr/>
      </w:pPr>
      <w:r>
        <w:rPr/>
        <w:t>5. Порядок расчётов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5.1. Арендная плата формируется на основе: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Установленных тарифов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Времени фактического использования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Комиссионных Сервиса</w:t>
      </w:r>
    </w:p>
    <w:p>
      <w:pPr>
        <w:pStyle w:val="Style15"/>
        <w:bidi w:val="0"/>
        <w:jc w:val="left"/>
        <w:rPr/>
      </w:pPr>
      <w:r>
        <w:rPr/>
        <w:t xml:space="preserve">5.2. Комиссия Сервиса составляет от </w:t>
      </w:r>
      <w:r>
        <w:rPr>
          <w:rStyle w:val="Style12"/>
        </w:rPr>
        <w:t>10%</w:t>
      </w:r>
      <w:r>
        <w:rPr/>
        <w:t xml:space="preserve"> до </w:t>
      </w:r>
      <w:r>
        <w:rPr>
          <w:rStyle w:val="Style12"/>
        </w:rPr>
        <w:t>20%</w:t>
      </w:r>
      <w:r>
        <w:rPr/>
        <w:t xml:space="preserve"> от суммы аренды в зависимости от выбранного тарифа мерчанта.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 xml:space="preserve">5.3. Выплаты осуществляются через </w:t>
      </w:r>
      <w:r>
        <w:rPr>
          <w:rStyle w:val="Style12"/>
        </w:rPr>
        <w:t>СБП</w:t>
      </w:r>
      <w:r>
        <w:rPr/>
        <w:t xml:space="preserve"> (Систему быстрых платежей) следующих банков: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Т-Банк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Альфа-Банк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ВТБ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Промсвязьбанк</w:t>
      </w:r>
    </w:p>
    <w:p>
      <w:pPr>
        <w:pStyle w:val="Style15"/>
        <w:bidi w:val="0"/>
        <w:jc w:val="left"/>
        <w:rPr/>
      </w:pPr>
      <w:r>
        <w:rPr/>
        <w:t>5.4. Условия выплат: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 запросу владельца ПК в личном кабинете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Не чаще одного раза в неделю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Минимальный порог: </w:t>
      </w:r>
      <w:r>
        <w:rPr>
          <w:rStyle w:val="Style12"/>
        </w:rPr>
        <w:t>200 рублей</w:t>
      </w:r>
    </w:p>
    <w:p>
      <w:pPr>
        <w:pStyle w:val="3"/>
        <w:bidi w:val="0"/>
        <w:jc w:val="left"/>
        <w:rPr/>
      </w:pPr>
      <w:r>
        <w:rPr/>
        <w:t>6. Ответственность сторон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6.1. Владелец ПК несёт ответственность за: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Работоспособность предоставленного оборудования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Своевременность устранения неисправностей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Соответствие ПК заявленным характеристикам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Повреждения по своей вине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Своевременную уплату налогов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Правомерность использования ПО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Соблюдение лицензионных соглашений</w:t>
      </w:r>
    </w:p>
    <w:p>
      <w:pPr>
        <w:pStyle w:val="Style15"/>
        <w:bidi w:val="0"/>
        <w:jc w:val="left"/>
        <w:rPr/>
      </w:pPr>
      <w:r>
        <w:rPr/>
        <w:t>6.2. Сервис не несёт ответственности за: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Технические неполадки ПК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Действия третьих лиц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Форс-мажорные обстоятельства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Потерю данных</w:t>
      </w:r>
    </w:p>
    <w:p>
      <w:pPr>
        <w:pStyle w:val="3"/>
        <w:bidi w:val="0"/>
        <w:jc w:val="left"/>
        <w:rPr/>
      </w:pPr>
      <w:r>
        <w:rPr/>
        <w:t>7. Порядок разрешения споров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7.1. Все споры разрешаются путём переговоров.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7.2. При невозможности урегулирования споров — в судебном порядке по месту регистрации Владельца Сервиса.</w:t>
      </w:r>
    </w:p>
    <w:p>
      <w:pPr>
        <w:pStyle w:val="3"/>
        <w:bidi w:val="0"/>
        <w:jc w:val="left"/>
        <w:rPr/>
      </w:pPr>
      <w:r>
        <w:rPr/>
        <w:t>8. Заключительные положения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8.1. Оферта может быть изменена Владельцем Сервиса с уведомлением за 14 дней.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8.2. Оферта действует бессрочно, если не указано иное.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8.3. Актуальная версия Оферты размещается на сайте [].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>
          <w:rStyle w:val="Style12"/>
        </w:rPr>
        <w:t>Контактные данные: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Email: 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Сайт: </w:t>
      </w:r>
    </w:p>
    <w:p>
      <w:pPr>
        <w:pStyle w:val="Style15"/>
        <w:bidi w:val="0"/>
        <w:jc w:val="left"/>
        <w:rPr/>
      </w:pPr>
      <w:r>
        <w:rPr/>
        <w:t>Принимая условия Оферты, Владелец ПК подтверждает: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Ознакомление с условиями предоставления услуг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Согласие с порядком расчётов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Понимание своих обязательств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Согласие с условиями тарифного плана мерчанта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Обязанность самостоятельно осуществлять налоговые выплаты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Независимость в выборе конфигурации оборудования, цен и состава игр</w:t>
      </w:r>
    </w:p>
    <w:p>
      <w:pPr>
        <w:pStyle w:val="Style15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4</Pages>
  <Words>533</Words>
  <Characters>3537</Characters>
  <CharactersWithSpaces>3925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2026-05-24T09:20:44Z</dcterms:created>
  <dc:creator/>
  <dc:description/>
  <dc:language>ru-RU</dc:language>
  <cp:lastModifiedBy/>
  <dcterms:modified xsi:type="dcterms:W3CDTF">2026-05-24T09:34:41Z</dcterms:modified>
  <cp:revision>1</cp:revision>
  <dc:subject/>
  <dc:title/>
</cp:coreProperties>
</file>